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A1DF480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2"/>
        <w:spacing w:lineRule="auto" w:line="360" w:before="61" w:beforeAutospacing="0" w:afterAutospacing="0"/>
        <w:ind w:left="0"/>
        <w:jc w:val="center"/>
      </w:pPr>
      <w:r>
        <w:t xml:space="preserve">Результаты мониторинга организации горячего питания учащихся </w:t>
      </w:r>
    </w:p>
    <w:p>
      <w:pPr>
        <w:spacing w:lineRule="auto" w:line="360" w:before="0" w:beforeAutospacing="0" w:afterAutospacing="0"/>
        <w:ind w:firstLine="0" w:left="165" w:right="32"/>
        <w:jc w:val="center"/>
        <w:rPr>
          <w:b w:val="1"/>
          <w:sz w:val="29"/>
        </w:rPr>
      </w:pPr>
      <w:r>
        <w:rPr>
          <w:b w:val="1"/>
          <w:color w:val="131313"/>
          <w:sz w:val="29"/>
        </w:rPr>
        <w:t xml:space="preserve">МОУ </w:t>
      </w:r>
      <w:r>
        <w:rPr>
          <w:b w:val="1"/>
          <w:color w:val="131313"/>
          <w:sz w:val="29"/>
        </w:rPr>
        <w:t xml:space="preserve">СШ </w:t>
      </w:r>
      <w:r>
        <w:rPr>
          <w:b w:val="1"/>
          <w:color w:val="131313"/>
          <w:sz w:val="29"/>
        </w:rPr>
        <w:t>№</w:t>
      </w:r>
      <w:r>
        <w:rPr>
          <w:b w:val="1"/>
          <w:sz w:val="29"/>
        </w:rPr>
        <w:t xml:space="preserve"> 87</w:t>
      </w:r>
      <w:r>
        <w:rPr>
          <w:sz w:val="29"/>
        </w:rPr>
        <w:t xml:space="preserve"> </w:t>
      </w:r>
      <w:r>
        <w:rPr>
          <w:b w:val="1"/>
          <w:sz w:val="29"/>
        </w:rPr>
        <w:t>в апреле 2025 года</w:t>
      </w:r>
    </w:p>
    <w:p>
      <w:pPr>
        <w:pStyle w:val="P1"/>
        <w:spacing w:lineRule="auto" w:line="360" w:before="319" w:beforeAutospacing="0" w:afterAutospacing="0"/>
        <w:ind w:firstLine="165" w:left="230" w:right="91"/>
        <w:jc w:val="both"/>
      </w:pPr>
      <w:r>
        <w:t xml:space="preserve">В целях совершенствования организации питания в MOУ СШ N 87 </w:t>
      </w:r>
      <w:r>
        <w:rPr>
          <w:color w:val="1A1A1A"/>
        </w:rPr>
        <w:t xml:space="preserve">и </w:t>
      </w:r>
      <w:r>
        <w:t>формирования культуры здорового питания в период с 22 декабря по 25 декабря 2025 года в школе было проведено анонимное анкетирование родителей учащихся 1-11-x классов.</w:t>
      </w:r>
    </w:p>
    <w:p>
      <w:pPr>
        <w:pStyle w:val="P1"/>
        <w:spacing w:lineRule="auto" w:line="360" w:beforeAutospacing="0" w:afterAutospacing="0"/>
        <w:ind w:firstLine="9" w:left="221" w:right="2331"/>
        <w:jc w:val="both"/>
      </w:pPr>
      <w:r>
        <w:t>Общее количество опрошенных респондентов 765 человек. В том числе:</w:t>
      </w:r>
    </w:p>
    <w:p>
      <w:pPr>
        <w:pStyle w:val="P3"/>
        <w:numPr>
          <w:ilvl w:val="0"/>
          <w:numId w:val="2"/>
        </w:numPr>
        <w:tabs>
          <w:tab w:val="left" w:pos="927" w:leader="none"/>
        </w:tabs>
        <w:spacing w:lineRule="auto" w:line="360" w:before="7" w:after="0" w:beforeAutospacing="0" w:afterAutospacing="0"/>
        <w:ind w:hanging="348" w:left="927" w:right="0"/>
        <w:jc w:val="left"/>
        <w:rPr>
          <w:color w:val="212121"/>
          <w:sz w:val="29"/>
        </w:rPr>
      </w:pPr>
      <w:r>
        <w:rPr>
          <w:sz w:val="29"/>
        </w:rPr>
        <w:t>Учащихся 1-11-x классов — 350 чел.</w:t>
      </w:r>
    </w:p>
    <w:p>
      <w:pPr>
        <w:pStyle w:val="P3"/>
        <w:numPr>
          <w:ilvl w:val="0"/>
          <w:numId w:val="2"/>
        </w:numPr>
        <w:tabs>
          <w:tab w:val="left" w:pos="916" w:leader="none"/>
        </w:tabs>
        <w:spacing w:lineRule="auto" w:line="360" w:before="7" w:after="0" w:beforeAutospacing="0" w:afterAutospacing="0"/>
        <w:ind w:hanging="342" w:left="916" w:right="0"/>
        <w:jc w:val="left"/>
        <w:rPr>
          <w:color w:val="1F1F1F"/>
          <w:sz w:val="29"/>
        </w:rPr>
      </w:pPr>
      <w:r>
        <w:rPr>
          <w:sz w:val="29"/>
        </w:rPr>
        <w:t>Родителей учащихся 1-4-x классов — 133 чел.</w:t>
      </w:r>
    </w:p>
    <w:p>
      <w:pPr>
        <w:pStyle w:val="P3"/>
        <w:numPr>
          <w:ilvl w:val="0"/>
          <w:numId w:val="2"/>
        </w:numPr>
        <w:tabs>
          <w:tab w:val="left" w:pos="916" w:leader="none"/>
        </w:tabs>
        <w:spacing w:lineRule="auto" w:line="360" w:before="8" w:after="0" w:beforeAutospacing="0" w:afterAutospacing="0"/>
        <w:ind w:hanging="342" w:left="916" w:right="0"/>
        <w:jc w:val="left"/>
        <w:rPr>
          <w:color w:val="232323"/>
          <w:sz w:val="29"/>
        </w:rPr>
      </w:pPr>
      <w:r>
        <w:rPr>
          <w:sz w:val="29"/>
        </w:rPr>
        <w:t>Родителей учащихся 5-11-x классов — 208 чел.</w:t>
      </w:r>
    </w:p>
    <w:p>
      <w:pPr>
        <w:pStyle w:val="P1"/>
        <w:spacing w:lineRule="auto" w:line="360" w:before="271" w:beforeAutospacing="0" w:afterAutospacing="0"/>
        <w:ind w:left="0" w:right="48"/>
        <w:jc w:val="center"/>
        <w:rPr>
          <w:rFonts w:ascii="Palatino Linotype" w:hAnsi="Palatino Linotype"/>
          <w:b w:val="1"/>
        </w:rPr>
      </w:pPr>
      <w:r>
        <w:rPr>
          <w:rFonts w:ascii="Palatino Linotype" w:hAnsi="Palatino Linotype"/>
          <w:b w:val="1"/>
        </w:rPr>
        <w:t>Результаты анкетирования учащихся 1-4 классов</w:t>
      </w:r>
    </w:p>
    <w:p>
      <w:pPr>
        <w:pStyle w:val="P1"/>
        <w:tabs>
          <w:tab w:val="left" w:pos="2387" w:leader="none"/>
          <w:tab w:val="left" w:pos="8037" w:leader="none"/>
        </w:tabs>
        <w:spacing w:lineRule="auto" w:line="360" w:before="290" w:beforeAutospacing="0" w:afterAutospacing="0"/>
        <w:ind w:left="211" w:right="129"/>
      </w:pPr>
      <w:r>
        <w:t>49 % учащихся</w:t>
        <w:tab/>
        <w:t>младших классов предпочитают завтракать</w:t>
        <w:tab/>
        <w:t>в школьной столовой. При этом 37% охотно покупают буфетную продукцию.</w:t>
      </w: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  <w:r>
        <w:drawing>
          <wp:inline xmlns:wp="http://schemas.openxmlformats.org/drawingml/2006/wordprocessingDrawing">
            <wp:extent cx="5387340" cy="3185160"/>
            <wp:docPr id="1" name="Pictu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318516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</w:p>
    <w:p>
      <w:pPr>
        <w:spacing w:before="1" w:beforeAutospacing="0" w:afterAutospacing="0"/>
        <w:ind w:firstLine="0" w:left="0" w:right="32"/>
        <w:jc w:val="center"/>
        <w:rPr>
          <w:b w:val="1"/>
          <w:sz w:val="29"/>
        </w:rPr>
      </w:pPr>
      <w:r>
        <w:rPr>
          <w:b w:val="1"/>
          <w:sz w:val="29"/>
        </w:rPr>
        <w:t>Р</w:t>
      </w:r>
      <w:r>
        <w:rPr>
          <w:b w:val="1"/>
          <w:sz w:val="29"/>
        </w:rPr>
        <w:t>езультаты анкетирования учащихся 5-11-x классов</w:t>
      </w:r>
    </w:p>
    <w:p>
      <w:pPr>
        <w:pStyle w:val="P1"/>
        <w:spacing w:lineRule="auto" w:line="360" w:before="306" w:beforeAutospacing="0" w:afterAutospacing="0"/>
        <w:ind w:firstLine="18" w:left="128" w:right="187"/>
        <w:jc w:val="both"/>
      </w:pPr>
      <w:r>
        <w:t>32 % учащихся 5-11-x классов завтракают в столовой. Большинство учащихся старших классов (5б%)предпочитают покупать буфетную продукцию. Среди причин, определяющих предпочтение выбора, учащиеся указали финансовую (продукция в буфете дешевле), отметили, что к процессу питания они подходят выборочно и самостоятельно.</w:t>
      </w:r>
    </w:p>
    <w:p>
      <w:pPr>
        <w:pStyle w:val="P1"/>
        <w:spacing w:lineRule="auto" w:line="360" w:before="306" w:beforeAutospacing="0" w:afterAutospacing="0"/>
        <w:ind w:firstLine="18" w:left="128" w:right="187"/>
        <w:jc w:val="both"/>
      </w:pPr>
      <w:r>
        <w:drawing>
          <wp:inline xmlns:wp="http://schemas.openxmlformats.org/drawingml/2006/wordprocessingDrawing">
            <wp:extent cx="5387340" cy="3185160"/>
            <wp:docPr id="2" name="Pictu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318516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1"/>
        <w:spacing w:lineRule="auto" w:line="360" w:after="0" w:beforeAutospacing="0" w:afterAutospacing="0"/>
        <w:jc w:val="both"/>
        <w:sectPr>
          <w:type w:val="continuous"/>
          <w:pgSz w:w="11900" w:h="16840" w:code="9"/>
          <w:pgMar w:left="1275" w:right="992" w:top="940" w:bottom="280" w:header="708" w:footer="708" w:gutter="0"/>
        </w:sectPr>
      </w:pPr>
    </w:p>
    <w:p>
      <w:pPr>
        <w:spacing w:lineRule="exact" w:line="359" w:before="0" w:beforeAutospacing="0" w:afterAutospacing="0"/>
        <w:ind w:firstLine="0" w:left="521" w:right="0"/>
        <w:jc w:val="left"/>
        <w:rPr>
          <w:rFonts w:ascii="Palatino Linotype" w:hAnsi="Palatino Linotype"/>
          <w:sz w:val="27"/>
        </w:rPr>
      </w:pPr>
      <w:r>
        <w:rPr>
          <w:rFonts w:ascii="Palatino Linotype" w:hAnsi="Palatino Linotype"/>
          <w:sz w:val="27"/>
        </w:rPr>
        <w:t>Распределение выбора видов питания среди учащихся 1-4 классов, %</w:t>
      </w:r>
    </w:p>
    <w:p>
      <w:pPr>
        <w:pStyle w:val="P1"/>
        <w:rPr>
          <w:rFonts w:ascii="Palatino Linotype" w:hAnsi="Palatino Linotype"/>
          <w:sz w:val="20"/>
        </w:rPr>
      </w:pPr>
    </w:p>
    <w:p>
      <w:pPr>
        <w:pStyle w:val="P1"/>
        <w:spacing w:before="179" w:beforeAutospacing="0" w:afterAutospacing="0"/>
        <w:rPr>
          <w:rFonts w:ascii="Palatino Linotype" w:hAnsi="Palatino Linotype"/>
          <w:sz w:val="20"/>
        </w:rPr>
      </w:pPr>
      <w:r>
        <w:drawing>
          <wp:inline xmlns:wp="http://schemas.openxmlformats.org/drawingml/2006/wordprocessingDrawing">
            <wp:extent cx="5387340" cy="3185160"/>
            <wp:docPr id="3" name="Pictu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318516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pStyle w:val="P1"/>
        <w:spacing w:before="179" w:beforeAutospacing="0" w:afterAutospacing="0"/>
        <w:rPr>
          <w:rFonts w:ascii="Palatino Linotype" w:hAnsi="Palatino Linotype"/>
          <w:sz w:val="20"/>
        </w:rPr>
      </w:pPr>
    </w:p>
    <w:p>
      <w:pPr>
        <w:spacing w:lineRule="auto" w:line="204" w:before="1" w:beforeAutospacing="0" w:afterAutospacing="0"/>
        <w:ind w:firstLine="423" w:left="239" w:right="91"/>
        <w:jc w:val="both"/>
        <w:rPr>
          <w:rFonts w:ascii="Palatino Linotype" w:hAnsi="Palatino Linotype"/>
          <w:sz w:val="28"/>
        </w:rPr>
      </w:pPr>
      <w:r>
        <w:rPr>
          <w:rFonts w:ascii="Palatino Linotype" w:hAnsi="Palatino Linotype"/>
          <w:sz w:val="28"/>
        </w:rPr>
        <w:t>58% учащихся считают, что «еда в столовой вкусная и хорошего качества», 35% отметили, что «бывает по-разному» и 7% респондентов «не удовлетворены качеством и вкусом приготовленной пищи».</w:t>
      </w:r>
    </w:p>
    <w:p>
      <w:pPr>
        <w:spacing w:lineRule="auto" w:line="206" w:before="0" w:beforeAutospacing="0" w:afterAutospacing="0"/>
        <w:ind w:firstLine="349" w:left="225" w:right="97"/>
        <w:jc w:val="both"/>
        <w:rPr>
          <w:rFonts w:ascii="Palatino Linotype" w:hAnsi="Palatino Linotype"/>
          <w:sz w:val="28"/>
        </w:rPr>
      </w:pPr>
      <w:r>
        <w:rPr>
          <w:rFonts w:ascii="Palatino Linotype" w:hAnsi="Palatino Linotype"/>
          <w:sz w:val="28"/>
        </w:rPr>
        <w:t>Большинство учащихся 5-11-x классов (80%) успевают за перемену поесть и вернуться в класс до начала урока, 15% учащихся это сделать удается не всегда, только 5% опрошенных указали на нехватку времени перемены для приема пищи.</w:t>
      </w:r>
    </w:p>
    <w:p>
      <w:pPr>
        <w:tabs>
          <w:tab w:val="left" w:pos="5406" w:leader="none"/>
        </w:tabs>
        <w:spacing w:lineRule="auto" w:line="235" w:before="309" w:beforeAutospacing="0" w:afterAutospacing="0"/>
        <w:ind w:firstLine="203" w:left="224" w:right="120"/>
        <w:jc w:val="left"/>
        <w:rPr>
          <w:sz w:val="28"/>
        </w:rPr>
      </w:pPr>
      <w:r>
        <w:rPr>
          <w:sz w:val="28"/>
        </w:rPr>
        <w:t>Результаты анкетирования родителей</w:t>
        <w:tab/>
        <w:t>об удовлетворенности качеством школьного питания представлены в диаграмме:</w:t>
      </w:r>
    </w:p>
    <w:p>
      <w:pPr>
        <w:spacing w:lineRule="auto" w:line="235" w:after="0" w:beforeAutospacing="0" w:afterAutospacing="0"/>
        <w:jc w:val="left"/>
        <w:rPr>
          <w:sz w:val="28"/>
        </w:rPr>
        <w:sectPr>
          <w:type w:val="nextPage"/>
          <w:pgSz w:w="11900" w:h="16840" w:code="9"/>
          <w:pgMar w:left="1275" w:right="992" w:top="1340" w:bottom="280" w:header="708" w:footer="708" w:gutter="0"/>
        </w:sectPr>
      </w:pPr>
      <w:r>
        <w:drawing>
          <wp:inline xmlns:wp="http://schemas.openxmlformats.org/drawingml/2006/wordprocessingDrawing">
            <wp:extent cx="6068060" cy="3474085"/>
            <wp:docPr id="4" name="Picture 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elimage2"/>
                    <a:stretch>
                      <a:fillRect/>
                    </a:stretch>
                  </pic:blipFill>
                  <pic:spPr>
                    <a:xfrm>
                      <a:off x="0" y="0"/>
                      <a:ext cx="6068060" cy="3474085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lineRule="auto" w:line="237" w:before="0" w:beforeAutospacing="0" w:afterAutospacing="0"/>
        <w:ind w:firstLine="922" w:left="953" w:right="62"/>
        <w:jc w:val="both"/>
        <w:rPr>
          <w:sz w:val="28"/>
        </w:rPr>
      </w:pPr>
      <w:r>
        <w:rPr>
          <w:sz w:val="28"/>
        </w:rPr>
        <w:t>Большая часть учащихся младших классов, по мнению родителей, завтракают в школьной столовой - 52%, 32% - обедают, 68% учащихся начальной школы пользуются буфетом. Число учащихся старших классов, получающих школьные завтраки, существенно отличается от количества учащихся 1-4-x классов. Чем младше школьник, тем систематичнее и организованнее он питается в школьной столовой, соблюдая рациональный режим питания. Это достигается благодаря организованному взаимодействию родителей и классных руководителей.</w:t>
      </w:r>
    </w:p>
    <w:p>
      <w:pPr>
        <w:spacing w:lineRule="auto" w:line="242" w:before="284" w:beforeAutospacing="0" w:afterAutospacing="0"/>
        <w:ind w:firstLine="220" w:left="231" w:right="82"/>
        <w:jc w:val="both"/>
        <w:rPr>
          <w:sz w:val="28"/>
        </w:rPr>
      </w:pPr>
      <w:r>
        <w:rPr>
          <w:sz w:val="28"/>
        </w:rPr>
        <w:t>Сопоставив результаты анкетирования родителей и учащихся 5-11-x классов, сделан вывод о достаточной информированности родителей о состоянии питания своих детей в школе. Мнения родителей и школьников о горячем писании и буфетной продукцией во многом совпадают, что свидетельствует о том, что выбор видов питания согласован с родителями.</w:t>
      </w:r>
    </w:p>
    <w:p>
      <w:pPr>
        <w:spacing w:before="314" w:beforeAutospacing="0" w:afterAutospacing="0"/>
        <w:ind w:firstLine="0" w:left="868" w:right="0"/>
        <w:jc w:val="left"/>
        <w:rPr>
          <w:b w:val="1"/>
          <w:sz w:val="28"/>
        </w:rPr>
      </w:pPr>
      <w:r>
        <w:rPr>
          <w:b w:val="1"/>
          <w:sz w:val="28"/>
        </w:rPr>
        <w:t>И</w:t>
      </w:r>
      <w:r>
        <w:rPr>
          <w:b w:val="1"/>
          <w:sz w:val="28"/>
        </w:rPr>
        <w:t>нформированность</w:t>
      </w:r>
      <w:r>
        <w:rPr>
          <w:b w:val="1"/>
          <w:sz w:val="28"/>
        </w:rPr>
        <w:t xml:space="preserve"> родителей о меню школьной столовой, %</w:t>
      </w:r>
    </w:p>
    <w:p>
      <w:pPr>
        <w:spacing w:after="0" w:beforeAutospacing="0" w:afterAutospacing="0"/>
        <w:jc w:val="left"/>
        <w:rPr>
          <w:sz w:val="28"/>
        </w:rPr>
      </w:pPr>
    </w:p>
    <w:p>
      <w:pPr>
        <w:spacing w:after="0" w:beforeAutospacing="0" w:afterAutospacing="0"/>
        <w:ind w:left="221"/>
        <w:jc w:val="left"/>
        <w:rPr>
          <w:sz w:val="28"/>
        </w:rPr>
      </w:pPr>
      <w:r>
        <w:drawing>
          <wp:inline xmlns:wp="http://schemas.openxmlformats.org/drawingml/2006/wordprocessingDrawing">
            <wp:extent cx="5897880" cy="3337560"/>
            <wp:docPr id="5" name="Picture 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elimage3"/>
                    <a:stretch>
                      <a:fillRect/>
                    </a:stretch>
                  </pic:blipFill>
                  <pic:spPr>
                    <a:xfrm>
                      <a:off x="0" y="0"/>
                      <a:ext cx="5897880" cy="333756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</w:p>
    <w:p>
      <w:pPr>
        <w:spacing w:after="0" w:beforeAutospacing="0" w:afterAutospacing="0"/>
        <w:ind w:left="221"/>
        <w:jc w:val="left"/>
        <w:rPr>
          <w:sz w:val="28"/>
        </w:rPr>
      </w:pPr>
    </w:p>
    <w:p>
      <w:pPr>
        <w:spacing w:after="0" w:beforeAutospacing="0" w:afterAutospacing="0"/>
        <w:ind w:firstLine="221" w:left="221"/>
        <w:jc w:val="left"/>
        <w:rPr>
          <w:sz w:val="28"/>
        </w:rPr>
      </w:pPr>
      <w:r>
        <w:rPr>
          <w:sz w:val="28"/>
        </w:rPr>
        <w:t xml:space="preserve">Информацию о меню в школьной столовой родители учащихся узнают в большей степени от самого ребенка, в меньшей степени </w:t>
      </w:r>
      <w:r>
        <w:rPr>
          <w:color w:val="050505"/>
          <w:sz w:val="28"/>
        </w:rPr>
        <w:t xml:space="preserve">— </w:t>
      </w:r>
      <w:r>
        <w:rPr>
          <w:sz w:val="28"/>
        </w:rPr>
        <w:t>от классного руководителя, не интересуются совсем ассортиментом блюд школьной столовой 22,3 % опрошенных родителей учащихся 5-11 классов.</w:t>
      </w:r>
    </w:p>
    <w:p>
      <w:pPr>
        <w:pStyle w:val="P1"/>
        <w:spacing w:lineRule="auto" w:line="266" w:before="10" w:beforeAutospacing="0" w:afterAutospacing="0"/>
        <w:ind w:firstLine="364" w:left="221" w:right="80"/>
        <w:jc w:val="both"/>
      </w:pPr>
      <w:r>
        <w:t>Из сравнения процентного соотношения ответов родителей учащихся начальных классов и старшеклассников следует, что количественные показатели отказа детей от питания в школе увеличиваются вместе с возрастом учащихся. Среди причин отказа от питания родителями указываются «неудовлетворительное качество предлагаемой пищи»- 3,5% и 0,4% родителей старшеклассников и учащихся начальных классов соответственно. «Другими» причинами отказа от питания в школьной столовой родители назвали отсутствие материальной возможности — 1,5%, питание дома — 0,5%.</w:t>
      </w:r>
    </w:p>
    <w:p>
      <w:pPr>
        <w:pStyle w:val="P1"/>
        <w:spacing w:lineRule="auto" w:line="264" w:beforeAutospacing="0" w:afterAutospacing="0"/>
        <w:ind w:firstLine="159" w:left="190" w:right="123"/>
        <w:jc w:val="both"/>
      </w:pPr>
      <w:r>
        <w:t>В анкете родителям был предложен также вопрос «Если Ваш ребенок отказывается от пищи в школьной столовой, что делать?», отвечая на него, мнения родителей разделились относительно инициативы «настоять на том, чтобы ребенок съел половину предложенной порции»: большинство родителей просят не заставлять детей принимать пищу насильно. 47,6% родителей учащихся начальных классов считают, что настаивать необходимо. Родители учащихся 8-11 классов более склонны доверять пищевой интуиции своего ребенка.</w:t>
      </w:r>
    </w:p>
    <w:sectPr>
      <w:type w:val="continuous"/>
      <w:pgSz w:w="11900" w:h="16840" w:code="9"/>
      <w:pgMar w:left="1275" w:right="992" w:top="940" w:bottom="28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3762A6F3"/>
    <w:multiLevelType w:val="hybridMultilevel"/>
    <w:lvl w:ilvl="0">
      <w:start w:val="0"/>
      <w:numFmt w:val="bullet"/>
      <w:suff w:val="tab"/>
      <w:lvlText w:val="•"/>
      <w:lvlJc w:val="left"/>
      <w:pPr>
        <w:ind w:hanging="177" w:left="519"/>
      </w:pPr>
      <w:rPr>
        <w:rFonts w:ascii="Calibri" w:hAnsi="Calibri"/>
        <w:b w:val="0"/>
        <w:i w:val="0"/>
        <w:color w:val="757575"/>
        <w:sz w:val="21"/>
      </w:rPr>
    </w:lvl>
    <w:lvl w:ilvl="1">
      <w:start w:val="0"/>
      <w:numFmt w:val="bullet"/>
      <w:suff w:val="tab"/>
      <w:lvlText w:val="•"/>
      <w:lvlJc w:val="left"/>
      <w:pPr>
        <w:ind w:hanging="177" w:left="806"/>
      </w:pPr>
      <w:rPr/>
    </w:lvl>
    <w:lvl w:ilvl="2">
      <w:start w:val="0"/>
      <w:numFmt w:val="bullet"/>
      <w:suff w:val="tab"/>
      <w:lvlText w:val="•"/>
      <w:lvlJc w:val="left"/>
      <w:pPr>
        <w:ind w:hanging="177" w:left="1093"/>
      </w:pPr>
      <w:rPr/>
    </w:lvl>
    <w:lvl w:ilvl="3">
      <w:start w:val="0"/>
      <w:numFmt w:val="bullet"/>
      <w:suff w:val="tab"/>
      <w:lvlText w:val="•"/>
      <w:lvlJc w:val="left"/>
      <w:pPr>
        <w:ind w:hanging="177" w:left="1379"/>
      </w:pPr>
      <w:rPr/>
    </w:lvl>
    <w:lvl w:ilvl="4">
      <w:start w:val="0"/>
      <w:numFmt w:val="bullet"/>
      <w:suff w:val="tab"/>
      <w:lvlText w:val="•"/>
      <w:lvlJc w:val="left"/>
      <w:pPr>
        <w:ind w:hanging="177" w:left="1666"/>
      </w:pPr>
      <w:rPr/>
    </w:lvl>
    <w:lvl w:ilvl="5">
      <w:start w:val="0"/>
      <w:numFmt w:val="bullet"/>
      <w:suff w:val="tab"/>
      <w:lvlText w:val="•"/>
      <w:lvlJc w:val="left"/>
      <w:pPr>
        <w:ind w:hanging="177" w:left="1952"/>
      </w:pPr>
      <w:rPr/>
    </w:lvl>
    <w:lvl w:ilvl="6">
      <w:start w:val="0"/>
      <w:numFmt w:val="bullet"/>
      <w:suff w:val="tab"/>
      <w:lvlText w:val="•"/>
      <w:lvlJc w:val="left"/>
      <w:pPr>
        <w:ind w:hanging="177" w:left="2239"/>
      </w:pPr>
      <w:rPr/>
    </w:lvl>
    <w:lvl w:ilvl="7">
      <w:start w:val="0"/>
      <w:numFmt w:val="bullet"/>
      <w:suff w:val="tab"/>
      <w:lvlText w:val="•"/>
      <w:lvlJc w:val="left"/>
      <w:pPr>
        <w:ind w:hanging="177" w:left="2525"/>
      </w:pPr>
      <w:rPr/>
    </w:lvl>
    <w:lvl w:ilvl="8">
      <w:start w:val="0"/>
      <w:numFmt w:val="bullet"/>
      <w:suff w:val="tab"/>
      <w:lvlText w:val="•"/>
      <w:lvlJc w:val="left"/>
      <w:pPr>
        <w:ind w:hanging="177" w:left="2812"/>
      </w:pPr>
      <w:rPr/>
    </w:lvl>
  </w:abstractNum>
  <w:abstractNum w:abstractNumId="1">
    <w:nsid w:val="4AA312C3"/>
    <w:multiLevelType w:val="hybridMultilevel"/>
    <w:lvl w:ilvl="0">
      <w:start w:val="0"/>
      <w:numFmt w:val="bullet"/>
      <w:suff w:val="tab"/>
      <w:lvlText w:val="•"/>
      <w:lvlJc w:val="left"/>
      <w:pPr>
        <w:ind w:hanging="348" w:left="927"/>
      </w:pPr>
      <w:rPr>
        <w:rFonts w:ascii="Times New Roman" w:hAnsi="Times New Roman"/>
      </w:rPr>
    </w:lvl>
    <w:lvl w:ilvl="1">
      <w:start w:val="0"/>
      <w:numFmt w:val="bullet"/>
      <w:suff w:val="tab"/>
      <w:lvlText w:val="•"/>
      <w:lvlJc w:val="left"/>
      <w:pPr>
        <w:ind w:hanging="348" w:left="1791"/>
      </w:pPr>
      <w:rPr/>
    </w:lvl>
    <w:lvl w:ilvl="2">
      <w:start w:val="0"/>
      <w:numFmt w:val="bullet"/>
      <w:suff w:val="tab"/>
      <w:lvlText w:val="•"/>
      <w:lvlJc w:val="left"/>
      <w:pPr>
        <w:ind w:hanging="348" w:left="2662"/>
      </w:pPr>
      <w:rPr/>
    </w:lvl>
    <w:lvl w:ilvl="3">
      <w:start w:val="0"/>
      <w:numFmt w:val="bullet"/>
      <w:suff w:val="tab"/>
      <w:lvlText w:val="•"/>
      <w:lvlJc w:val="left"/>
      <w:pPr>
        <w:ind w:hanging="348" w:left="3533"/>
      </w:pPr>
      <w:rPr/>
    </w:lvl>
    <w:lvl w:ilvl="4">
      <w:start w:val="0"/>
      <w:numFmt w:val="bullet"/>
      <w:suff w:val="tab"/>
      <w:lvlText w:val="•"/>
      <w:lvlJc w:val="left"/>
      <w:pPr>
        <w:ind w:hanging="348" w:left="4405"/>
      </w:pPr>
      <w:rPr/>
    </w:lvl>
    <w:lvl w:ilvl="5">
      <w:start w:val="0"/>
      <w:numFmt w:val="bullet"/>
      <w:suff w:val="tab"/>
      <w:lvlText w:val="•"/>
      <w:lvlJc w:val="left"/>
      <w:pPr>
        <w:ind w:hanging="348" w:left="5276"/>
      </w:pPr>
      <w:rPr/>
    </w:lvl>
    <w:lvl w:ilvl="6">
      <w:start w:val="0"/>
      <w:numFmt w:val="bullet"/>
      <w:suff w:val="tab"/>
      <w:lvlText w:val="•"/>
      <w:lvlJc w:val="left"/>
      <w:pPr>
        <w:ind w:hanging="348" w:left="6147"/>
      </w:pPr>
      <w:rPr/>
    </w:lvl>
    <w:lvl w:ilvl="7">
      <w:start w:val="0"/>
      <w:numFmt w:val="bullet"/>
      <w:suff w:val="tab"/>
      <w:lvlText w:val="•"/>
      <w:lvlJc w:val="left"/>
      <w:pPr>
        <w:ind w:hanging="348" w:left="7019"/>
      </w:pPr>
      <w:rPr/>
    </w:lvl>
    <w:lvl w:ilvl="8">
      <w:start w:val="0"/>
      <w:numFmt w:val="bullet"/>
      <w:suff w:val="tab"/>
      <w:lvlText w:val="•"/>
      <w:lvlJc w:val="left"/>
      <w:pPr>
        <w:ind w:hanging="348" w:left="7890"/>
      </w:pPr>
      <w:rPr/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0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>
      <w:rFonts w:ascii="Times New Roman" w:hAnsi="Times New Roman"/>
    </w:rPr>
  </w:style>
  <w:style w:type="paragraph" w:styleId="P1">
    <w:name w:val="Body Text"/>
    <w:basedOn w:val="P0"/>
    <w:qFormat/>
    <w:pPr/>
    <w:rPr>
      <w:rFonts w:ascii="Times New Roman" w:hAnsi="Times New Roman"/>
      <w:sz w:val="29"/>
    </w:rPr>
  </w:style>
  <w:style w:type="paragraph" w:styleId="P2">
    <w:name w:val="Heading 1"/>
    <w:basedOn w:val="P0"/>
    <w:qFormat/>
    <w:pPr>
      <w:spacing w:before="1" w:beforeAutospacing="0" w:afterAutospacing="0"/>
      <w:ind w:right="32"/>
      <w:jc w:val="center"/>
      <w:outlineLvl w:val="1"/>
    </w:pPr>
    <w:rPr>
      <w:rFonts w:ascii="Times New Roman" w:hAnsi="Times New Roman"/>
      <w:b w:val="1"/>
      <w:sz w:val="29"/>
    </w:rPr>
  </w:style>
  <w:style w:type="paragraph" w:styleId="P3">
    <w:name w:val="List Paragraph"/>
    <w:basedOn w:val="P0"/>
    <w:qFormat/>
    <w:pPr>
      <w:spacing w:before="7" w:beforeAutospacing="0" w:afterAutospacing="0"/>
      <w:ind w:hanging="342" w:left="916"/>
    </w:pPr>
    <w:rPr>
      <w:rFonts w:ascii="Times New Roman" w:hAnsi="Times New Roman"/>
    </w:rPr>
  </w:style>
  <w:style w:type="paragraph" w:styleId="P4">
    <w:name w:val="Table Paragraph"/>
    <w:basedOn w:val="P0"/>
    <w:qFormat/>
    <w:pPr/>
    <w:rPr>
      <w:rFonts w:ascii="Times New Roman" w:hAnsi="Times New Roman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Table Normal"/>
    <w:semiHidden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image3" Type="http://schemas.openxmlformats.org/officeDocument/2006/relationships/image" Target="/media/image3.png" /><Relationship Id="Relimage1" Type="http://schemas.openxmlformats.org/officeDocument/2006/relationships/image" Target="/media/image1.png" /><Relationship Id="Relimage2" Type="http://schemas.openxmlformats.org/officeDocument/2006/relationships/image" Target="/media/image2.png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